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82DF" w14:textId="549292F3" w:rsidR="00CC17B3" w:rsidRDefault="00FC2AB7">
      <w:r>
        <w:rPr>
          <w:noProof/>
        </w:rPr>
        <w:drawing>
          <wp:anchor distT="0" distB="0" distL="114300" distR="114300" simplePos="0" relativeHeight="251658240" behindDoc="0" locked="0" layoutInCell="1" allowOverlap="1" wp14:anchorId="23E4B5FB" wp14:editId="69054712">
            <wp:simplePos x="0" y="0"/>
            <wp:positionH relativeFrom="column">
              <wp:posOffset>3329940</wp:posOffset>
            </wp:positionH>
            <wp:positionV relativeFrom="paragraph">
              <wp:posOffset>129540</wp:posOffset>
            </wp:positionV>
            <wp:extent cx="2842260" cy="661035"/>
            <wp:effectExtent l="0" t="0" r="0" b="571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2260" cy="661035"/>
                    </a:xfrm>
                    <a:prstGeom prst="rect">
                      <a:avLst/>
                    </a:prstGeom>
                  </pic:spPr>
                </pic:pic>
              </a:graphicData>
            </a:graphic>
          </wp:anchor>
        </w:drawing>
      </w:r>
      <w:r>
        <w:rPr>
          <w:noProof/>
        </w:rPr>
        <w:drawing>
          <wp:inline distT="0" distB="0" distL="0" distR="0" wp14:anchorId="3657810D" wp14:editId="79A0AE2C">
            <wp:extent cx="2887980" cy="108299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7980" cy="1082993"/>
                    </a:xfrm>
                    <a:prstGeom prst="rect">
                      <a:avLst/>
                    </a:prstGeom>
                    <a:noFill/>
                    <a:ln>
                      <a:noFill/>
                    </a:ln>
                  </pic:spPr>
                </pic:pic>
              </a:graphicData>
            </a:graphic>
          </wp:inline>
        </w:drawing>
      </w:r>
    </w:p>
    <w:p w14:paraId="17433A6C" w14:textId="77777777" w:rsidR="00FC2AB7" w:rsidRDefault="00FC2AB7">
      <w:pPr>
        <w:rPr>
          <w:rFonts w:ascii="Segoe UI" w:hAnsi="Segoe UI" w:cs="Segoe UI"/>
          <w:b/>
          <w:bCs/>
        </w:rPr>
      </w:pPr>
    </w:p>
    <w:p w14:paraId="4DEE123B" w14:textId="0A8479D9" w:rsidR="0053749E" w:rsidRPr="00AE6285" w:rsidRDefault="00AE6285">
      <w:pPr>
        <w:rPr>
          <w:rFonts w:ascii="Segoe UI" w:hAnsi="Segoe UI" w:cs="Segoe UI"/>
          <w:b/>
          <w:bCs/>
        </w:rPr>
      </w:pPr>
      <w:r w:rsidRPr="00AE6285">
        <w:rPr>
          <w:rFonts w:ascii="Segoe UI" w:hAnsi="Segoe UI" w:cs="Segoe UI"/>
          <w:b/>
          <w:bCs/>
        </w:rPr>
        <w:t>Primary Seat Belt Law Talking Points</w:t>
      </w:r>
    </w:p>
    <w:p w14:paraId="57F6F197" w14:textId="06819667" w:rsidR="0038544A" w:rsidRPr="004B5ADE" w:rsidRDefault="0038544A">
      <w:pPr>
        <w:rPr>
          <w:rFonts w:ascii="Segoe UI" w:hAnsi="Segoe UI" w:cs="Segoe UI"/>
          <w:b/>
          <w:bCs/>
          <w:szCs w:val="20"/>
        </w:rPr>
      </w:pPr>
      <w:r w:rsidRPr="004B5ADE">
        <w:rPr>
          <w:rFonts w:ascii="Segoe UI" w:hAnsi="Segoe UI" w:cs="Segoe UI"/>
          <w:b/>
          <w:bCs/>
          <w:szCs w:val="20"/>
        </w:rPr>
        <w:t>What is the change to North Dakota’s seat belt law?</w:t>
      </w:r>
    </w:p>
    <w:p w14:paraId="2FDC7E9D" w14:textId="08AE1EE0" w:rsidR="0038544A" w:rsidRPr="004B5ADE" w:rsidRDefault="0038544A">
      <w:pPr>
        <w:rPr>
          <w:rFonts w:ascii="Segoe UI" w:hAnsi="Segoe UI" w:cs="Segoe UI"/>
          <w:szCs w:val="20"/>
        </w:rPr>
      </w:pPr>
      <w:r w:rsidRPr="004B5ADE">
        <w:rPr>
          <w:rFonts w:ascii="Segoe UI" w:hAnsi="Segoe UI" w:cs="Segoe UI"/>
          <w:szCs w:val="20"/>
        </w:rPr>
        <w:t xml:space="preserve">Beginning Aug. 1, </w:t>
      </w:r>
      <w:r w:rsidR="002C4F0B">
        <w:rPr>
          <w:rFonts w:ascii="Segoe UI" w:hAnsi="Segoe UI" w:cs="Segoe UI"/>
          <w:szCs w:val="20"/>
        </w:rPr>
        <w:t xml:space="preserve">2023, </w:t>
      </w:r>
      <w:r w:rsidRPr="004B5ADE">
        <w:rPr>
          <w:rFonts w:ascii="Segoe UI" w:hAnsi="Segoe UI" w:cs="Segoe UI"/>
          <w:szCs w:val="20"/>
        </w:rPr>
        <w:t>the seat belt law becomes a primary enforcement, meaning no other violation is required for a driver to be pulled over by law enforcement and issued a seat belt citation. The law will also require all occupants to wear a seat belt, regardless of where they are sitting in the vehicle.</w:t>
      </w:r>
    </w:p>
    <w:p w14:paraId="4C1408DA" w14:textId="1B612439" w:rsidR="00726FE8" w:rsidRPr="004B5ADE" w:rsidRDefault="00726FE8" w:rsidP="00726FE8">
      <w:pPr>
        <w:pStyle w:val="NoSpacing"/>
        <w:numPr>
          <w:ilvl w:val="0"/>
          <w:numId w:val="1"/>
        </w:numPr>
        <w:rPr>
          <w:rFonts w:ascii="Segoe UI" w:hAnsi="Segoe UI" w:cs="Segoe UI"/>
          <w:szCs w:val="20"/>
        </w:rPr>
      </w:pPr>
      <w:r w:rsidRPr="004B5ADE">
        <w:rPr>
          <w:rFonts w:ascii="Segoe UI" w:hAnsi="Segoe UI" w:cs="Segoe UI"/>
          <w:szCs w:val="20"/>
        </w:rPr>
        <w:t>A primary seat belt law has a greater effect on reducing deaths and nonfatal injuries than a secondary law.</w:t>
      </w:r>
    </w:p>
    <w:p w14:paraId="3828F8C3" w14:textId="1FF5A242" w:rsidR="00726FE8" w:rsidRPr="004B5ADE" w:rsidRDefault="00726FE8" w:rsidP="00726FE8">
      <w:pPr>
        <w:pStyle w:val="NoSpacing"/>
        <w:numPr>
          <w:ilvl w:val="0"/>
          <w:numId w:val="1"/>
        </w:numPr>
        <w:rPr>
          <w:rFonts w:ascii="Segoe UI" w:hAnsi="Segoe UI" w:cs="Segoe UI"/>
          <w:szCs w:val="20"/>
        </w:rPr>
      </w:pPr>
      <w:r w:rsidRPr="004B5ADE">
        <w:rPr>
          <w:rFonts w:ascii="Segoe UI" w:hAnsi="Segoe UI" w:cs="Segoe UI"/>
          <w:szCs w:val="20"/>
        </w:rPr>
        <w:t>Research shows increased seat belt use with a primary law vs. a secondary law can result in up to a 10-12</w:t>
      </w:r>
      <w:r w:rsidR="002C4F0B">
        <w:rPr>
          <w:rFonts w:ascii="Segoe UI" w:hAnsi="Segoe UI" w:cs="Segoe UI"/>
          <w:szCs w:val="20"/>
        </w:rPr>
        <w:t>%</w:t>
      </w:r>
      <w:r w:rsidRPr="004B5ADE">
        <w:rPr>
          <w:rFonts w:ascii="Segoe UI" w:hAnsi="Segoe UI" w:cs="Segoe UI"/>
          <w:szCs w:val="20"/>
        </w:rPr>
        <w:t xml:space="preserve"> increase in observed seat belt use. (NHTSA)</w:t>
      </w:r>
    </w:p>
    <w:p w14:paraId="18FEF422" w14:textId="1C52EF20" w:rsidR="00726FE8" w:rsidRPr="004B5ADE" w:rsidRDefault="00726FE8" w:rsidP="00726FE8">
      <w:pPr>
        <w:pStyle w:val="NoSpacing"/>
        <w:numPr>
          <w:ilvl w:val="0"/>
          <w:numId w:val="1"/>
        </w:numPr>
        <w:rPr>
          <w:rFonts w:ascii="Segoe UI" w:hAnsi="Segoe UI" w:cs="Segoe UI"/>
          <w:szCs w:val="20"/>
        </w:rPr>
      </w:pPr>
      <w:r w:rsidRPr="004B5ADE">
        <w:rPr>
          <w:rFonts w:ascii="Segoe UI" w:hAnsi="Segoe UI" w:cs="Segoe UI"/>
          <w:szCs w:val="20"/>
        </w:rPr>
        <w:t xml:space="preserve">Switching from a secondary law to a primary law reduces passenger vehicle driver deaths by </w:t>
      </w:r>
      <w:r w:rsidR="00F950FB">
        <w:rPr>
          <w:rFonts w:ascii="Segoe UI" w:hAnsi="Segoe UI" w:cs="Segoe UI"/>
          <w:szCs w:val="20"/>
        </w:rPr>
        <w:t>7</w:t>
      </w:r>
      <w:r w:rsidR="002C4F0B">
        <w:rPr>
          <w:rFonts w:ascii="Segoe UI" w:hAnsi="Segoe UI" w:cs="Segoe UI"/>
          <w:szCs w:val="20"/>
        </w:rPr>
        <w:t>%</w:t>
      </w:r>
      <w:r w:rsidRPr="004B5ADE">
        <w:rPr>
          <w:rFonts w:ascii="Segoe UI" w:hAnsi="Segoe UI" w:cs="Segoe UI"/>
          <w:szCs w:val="20"/>
        </w:rPr>
        <w:t>. (NHTSA)</w:t>
      </w:r>
    </w:p>
    <w:p w14:paraId="6FB57FF7" w14:textId="16BCB04B" w:rsidR="001E30EA" w:rsidRDefault="00726FE8" w:rsidP="00726FE8">
      <w:pPr>
        <w:pStyle w:val="NoSpacing"/>
        <w:numPr>
          <w:ilvl w:val="0"/>
          <w:numId w:val="1"/>
        </w:numPr>
        <w:rPr>
          <w:rFonts w:ascii="Segoe UI" w:hAnsi="Segoe UI" w:cs="Segoe UI"/>
          <w:szCs w:val="20"/>
        </w:rPr>
      </w:pPr>
      <w:r w:rsidRPr="004B5ADE">
        <w:rPr>
          <w:rFonts w:ascii="Segoe UI" w:hAnsi="Segoe UI" w:cs="Segoe UI"/>
          <w:szCs w:val="20"/>
        </w:rPr>
        <w:t>Seat belt use is lower in states with secondary enforcement seat belt laws, or no seat belt laws compared to states with primary enforcement laws. (NHTSA)</w:t>
      </w:r>
    </w:p>
    <w:p w14:paraId="1CE83FDC" w14:textId="1CEDECE6" w:rsidR="004B5ADE" w:rsidRPr="004B5ADE" w:rsidRDefault="004B5ADE" w:rsidP="004B5ADE">
      <w:pPr>
        <w:pStyle w:val="NoSpacing"/>
        <w:numPr>
          <w:ilvl w:val="0"/>
          <w:numId w:val="1"/>
        </w:numPr>
        <w:rPr>
          <w:rFonts w:ascii="Segoe UI" w:hAnsi="Segoe UI" w:cs="Segoe UI"/>
          <w:szCs w:val="20"/>
        </w:rPr>
      </w:pPr>
      <w:r w:rsidRPr="004B5ADE">
        <w:rPr>
          <w:rFonts w:ascii="Segoe UI" w:hAnsi="Segoe UI" w:cs="Segoe UI"/>
          <w:szCs w:val="20"/>
        </w:rPr>
        <w:t xml:space="preserve">This </w:t>
      </w:r>
      <w:r w:rsidR="002C4F0B">
        <w:rPr>
          <w:rFonts w:ascii="Segoe UI" w:hAnsi="Segoe UI" w:cs="Segoe UI"/>
          <w:szCs w:val="20"/>
        </w:rPr>
        <w:t>primary seat belt law</w:t>
      </w:r>
      <w:r w:rsidR="002C4F0B" w:rsidRPr="004B5ADE">
        <w:rPr>
          <w:rFonts w:ascii="Segoe UI" w:hAnsi="Segoe UI" w:cs="Segoe UI"/>
          <w:szCs w:val="20"/>
        </w:rPr>
        <w:t xml:space="preserve"> </w:t>
      </w:r>
      <w:r w:rsidRPr="004B5ADE">
        <w:rPr>
          <w:rFonts w:ascii="Segoe UI" w:hAnsi="Segoe UI" w:cs="Segoe UI"/>
          <w:szCs w:val="20"/>
        </w:rPr>
        <w:t xml:space="preserve">does not represent a new law, it simply changes existing North Dakota law as follows: </w:t>
      </w:r>
    </w:p>
    <w:p w14:paraId="00C4D270" w14:textId="77777777" w:rsidR="004B5ADE" w:rsidRPr="004B5ADE" w:rsidRDefault="004B5ADE" w:rsidP="004B5ADE">
      <w:pPr>
        <w:pStyle w:val="NoSpacing"/>
        <w:numPr>
          <w:ilvl w:val="1"/>
          <w:numId w:val="1"/>
        </w:numPr>
        <w:rPr>
          <w:rFonts w:ascii="Segoe UI" w:hAnsi="Segoe UI" w:cs="Segoe UI"/>
          <w:szCs w:val="20"/>
        </w:rPr>
      </w:pPr>
      <w:r w:rsidRPr="004B5ADE">
        <w:rPr>
          <w:rFonts w:ascii="Segoe UI" w:hAnsi="Segoe UI" w:cs="Segoe UI"/>
          <w:szCs w:val="20"/>
        </w:rPr>
        <w:t>Changes enforcement from secondary to primary.</w:t>
      </w:r>
    </w:p>
    <w:p w14:paraId="1121BAF0" w14:textId="77777777" w:rsidR="004B5ADE" w:rsidRPr="004B5ADE" w:rsidRDefault="004B5ADE" w:rsidP="004B5ADE">
      <w:pPr>
        <w:pStyle w:val="NoSpacing"/>
        <w:numPr>
          <w:ilvl w:val="1"/>
          <w:numId w:val="1"/>
        </w:numPr>
        <w:rPr>
          <w:rFonts w:ascii="Segoe UI" w:hAnsi="Segoe UI" w:cs="Segoe UI"/>
          <w:szCs w:val="20"/>
        </w:rPr>
      </w:pPr>
      <w:r w:rsidRPr="004B5ADE">
        <w:rPr>
          <w:rFonts w:ascii="Segoe UI" w:hAnsi="Segoe UI" w:cs="Segoe UI"/>
          <w:szCs w:val="20"/>
        </w:rPr>
        <w:t>Changes the requirement for seat belt use from front seat occupants to ALL occupants.</w:t>
      </w:r>
    </w:p>
    <w:p w14:paraId="07CCF303" w14:textId="315E5D7D" w:rsidR="00726FE8" w:rsidRPr="004B5ADE" w:rsidRDefault="00726FE8" w:rsidP="004B5ADE">
      <w:pPr>
        <w:pStyle w:val="NoSpacing"/>
        <w:ind w:left="1440"/>
        <w:rPr>
          <w:rFonts w:ascii="Segoe UI" w:hAnsi="Segoe UI" w:cs="Segoe UI"/>
          <w:szCs w:val="20"/>
        </w:rPr>
      </w:pPr>
    </w:p>
    <w:p w14:paraId="53E90A48" w14:textId="77777777" w:rsidR="004B5ADE" w:rsidRPr="004B5ADE" w:rsidRDefault="004B5ADE" w:rsidP="004B5ADE">
      <w:pPr>
        <w:pStyle w:val="NoSpacing"/>
        <w:ind w:left="1440"/>
        <w:rPr>
          <w:rFonts w:ascii="Segoe UI" w:hAnsi="Segoe UI" w:cs="Segoe UI"/>
          <w:szCs w:val="20"/>
        </w:rPr>
      </w:pPr>
    </w:p>
    <w:p w14:paraId="4252956A" w14:textId="27767E03" w:rsidR="0038544A" w:rsidRPr="004B5ADE" w:rsidRDefault="0038544A">
      <w:pPr>
        <w:rPr>
          <w:rFonts w:ascii="Segoe UI" w:hAnsi="Segoe UI" w:cs="Segoe UI"/>
          <w:b/>
          <w:bCs/>
          <w:szCs w:val="20"/>
        </w:rPr>
      </w:pPr>
      <w:r w:rsidRPr="004B5ADE">
        <w:rPr>
          <w:rFonts w:ascii="Segoe UI" w:hAnsi="Segoe UI" w:cs="Segoe UI"/>
          <w:b/>
          <w:bCs/>
          <w:szCs w:val="20"/>
        </w:rPr>
        <w:t xml:space="preserve">Why was </w:t>
      </w:r>
      <w:r w:rsidR="00AE6285" w:rsidRPr="004B5ADE">
        <w:rPr>
          <w:rFonts w:ascii="Segoe UI" w:hAnsi="Segoe UI" w:cs="Segoe UI"/>
          <w:b/>
          <w:bCs/>
          <w:szCs w:val="20"/>
        </w:rPr>
        <w:t>the existing law changed?</w:t>
      </w:r>
    </w:p>
    <w:p w14:paraId="40C3F60A" w14:textId="51D168CB" w:rsidR="00AE6285" w:rsidRPr="004B5ADE" w:rsidRDefault="00AE6285" w:rsidP="00AE6285">
      <w:pPr>
        <w:rPr>
          <w:rFonts w:ascii="Segoe UI" w:hAnsi="Segoe UI" w:cs="Segoe UI"/>
          <w:szCs w:val="20"/>
        </w:rPr>
      </w:pPr>
      <w:r w:rsidRPr="004B5ADE">
        <w:rPr>
          <w:rFonts w:ascii="Segoe UI" w:hAnsi="Segoe UI" w:cs="Segoe UI"/>
          <w:szCs w:val="20"/>
        </w:rPr>
        <w:t>To save lives. The number one contributing factor in motor vehicle crash deaths in North Dakota is not wearing a seat belt.</w:t>
      </w:r>
    </w:p>
    <w:p w14:paraId="2E10F383" w14:textId="4C64A8B9" w:rsidR="00D81020" w:rsidRDefault="00D81020" w:rsidP="00726FE8">
      <w:pPr>
        <w:pStyle w:val="ListParagraph"/>
        <w:numPr>
          <w:ilvl w:val="0"/>
          <w:numId w:val="2"/>
        </w:numPr>
        <w:rPr>
          <w:rFonts w:ascii="Segoe UI" w:hAnsi="Segoe UI" w:cs="Segoe UI"/>
          <w:szCs w:val="20"/>
        </w:rPr>
      </w:pPr>
      <w:r w:rsidRPr="00D81020">
        <w:rPr>
          <w:rFonts w:ascii="Segoe UI" w:hAnsi="Segoe UI" w:cs="Segoe UI"/>
          <w:szCs w:val="20"/>
        </w:rPr>
        <w:t>Preliminary data for 2022 shows that 69% of crash fatalities were unbelted where seat belts were present in the vehicle.</w:t>
      </w:r>
    </w:p>
    <w:p w14:paraId="5E2ABA43" w14:textId="6EA5F81D" w:rsidR="00AE6285" w:rsidRPr="004B5ADE" w:rsidRDefault="00AE6285" w:rsidP="00726FE8">
      <w:pPr>
        <w:pStyle w:val="ListParagraph"/>
        <w:numPr>
          <w:ilvl w:val="0"/>
          <w:numId w:val="2"/>
        </w:numPr>
        <w:rPr>
          <w:rFonts w:ascii="Segoe UI" w:hAnsi="Segoe UI" w:cs="Segoe UI"/>
          <w:szCs w:val="20"/>
        </w:rPr>
      </w:pPr>
      <w:r w:rsidRPr="004B5ADE">
        <w:rPr>
          <w:rFonts w:ascii="Segoe UI" w:hAnsi="Segoe UI" w:cs="Segoe UI"/>
          <w:szCs w:val="20"/>
        </w:rPr>
        <w:t xml:space="preserve">More people die in motor vehicle crashes in North Dakota from being unbelted than other common contributing crash factors such as drunk driving, distracted </w:t>
      </w:r>
      <w:proofErr w:type="gramStart"/>
      <w:r w:rsidRPr="004B5ADE">
        <w:rPr>
          <w:rFonts w:ascii="Segoe UI" w:hAnsi="Segoe UI" w:cs="Segoe UI"/>
          <w:szCs w:val="20"/>
        </w:rPr>
        <w:t>driving</w:t>
      </w:r>
      <w:proofErr w:type="gramEnd"/>
      <w:r w:rsidRPr="004B5ADE">
        <w:rPr>
          <w:rFonts w:ascii="Segoe UI" w:hAnsi="Segoe UI" w:cs="Segoe UI"/>
          <w:szCs w:val="20"/>
        </w:rPr>
        <w:t xml:space="preserve"> or speeding.</w:t>
      </w:r>
    </w:p>
    <w:p w14:paraId="37AB003B" w14:textId="11785A82" w:rsidR="00AE6285" w:rsidRDefault="00AE6285" w:rsidP="00726FE8">
      <w:pPr>
        <w:pStyle w:val="ListParagraph"/>
        <w:numPr>
          <w:ilvl w:val="0"/>
          <w:numId w:val="2"/>
        </w:numPr>
        <w:rPr>
          <w:rFonts w:ascii="Segoe UI" w:hAnsi="Segoe UI" w:cs="Segoe UI"/>
          <w:szCs w:val="20"/>
        </w:rPr>
      </w:pPr>
      <w:r w:rsidRPr="004B5ADE">
        <w:rPr>
          <w:rFonts w:ascii="Segoe UI" w:hAnsi="Segoe UI" w:cs="Segoe UI"/>
          <w:szCs w:val="20"/>
        </w:rPr>
        <w:t>A Primary</w:t>
      </w:r>
      <w:r w:rsidR="00F950FB">
        <w:rPr>
          <w:rFonts w:ascii="Segoe UI" w:hAnsi="Segoe UI" w:cs="Segoe UI"/>
          <w:szCs w:val="20"/>
        </w:rPr>
        <w:t xml:space="preserve"> Seat</w:t>
      </w:r>
      <w:r w:rsidRPr="004B5ADE">
        <w:rPr>
          <w:rFonts w:ascii="Segoe UI" w:hAnsi="Segoe UI" w:cs="Segoe UI"/>
          <w:szCs w:val="20"/>
        </w:rPr>
        <w:t xml:space="preserve"> Belt Law will decrease motor vehicle crash deaths in North Dakota. Seat belts are the single most effective traffic safety device to prevent death and injury in a motor vehicle crash.</w:t>
      </w:r>
    </w:p>
    <w:p w14:paraId="1A78A845" w14:textId="5134D78F" w:rsidR="00D81020" w:rsidRPr="00D81020" w:rsidRDefault="002C4F0B" w:rsidP="00D81020">
      <w:pPr>
        <w:pStyle w:val="ListParagraph"/>
        <w:numPr>
          <w:ilvl w:val="0"/>
          <w:numId w:val="2"/>
        </w:numPr>
        <w:rPr>
          <w:rFonts w:ascii="Segoe UI" w:hAnsi="Segoe UI" w:cs="Segoe UI"/>
          <w:szCs w:val="20"/>
        </w:rPr>
      </w:pPr>
      <w:r>
        <w:rPr>
          <w:rFonts w:ascii="Segoe UI" w:hAnsi="Segoe UI" w:cs="Segoe UI"/>
          <w:szCs w:val="20"/>
        </w:rPr>
        <w:t>From</w:t>
      </w:r>
      <w:r w:rsidR="00F950FB">
        <w:rPr>
          <w:rFonts w:ascii="Segoe UI" w:hAnsi="Segoe UI" w:cs="Segoe UI"/>
          <w:szCs w:val="20"/>
        </w:rPr>
        <w:t xml:space="preserve"> </w:t>
      </w:r>
      <w:r w:rsidR="00D81020" w:rsidRPr="00D81020">
        <w:rPr>
          <w:rFonts w:ascii="Segoe UI" w:hAnsi="Segoe UI" w:cs="Segoe UI"/>
          <w:szCs w:val="20"/>
        </w:rPr>
        <w:t xml:space="preserve">2017-2021, 522 people died on North Dakota’s roads. Of those people killed in </w:t>
      </w:r>
      <w:r>
        <w:rPr>
          <w:rFonts w:ascii="Segoe UI" w:hAnsi="Segoe UI" w:cs="Segoe UI"/>
          <w:szCs w:val="20"/>
        </w:rPr>
        <w:t>vehicle</w:t>
      </w:r>
      <w:r w:rsidRPr="00D81020">
        <w:rPr>
          <w:rFonts w:ascii="Segoe UI" w:hAnsi="Segoe UI" w:cs="Segoe UI"/>
          <w:szCs w:val="20"/>
        </w:rPr>
        <w:t xml:space="preserve"> </w:t>
      </w:r>
      <w:r w:rsidR="00D81020" w:rsidRPr="00D81020">
        <w:rPr>
          <w:rFonts w:ascii="Segoe UI" w:hAnsi="Segoe UI" w:cs="Segoe UI"/>
          <w:szCs w:val="20"/>
        </w:rPr>
        <w:t xml:space="preserve">crashes where seat belts apply (excluding motorcycles, </w:t>
      </w:r>
      <w:proofErr w:type="gramStart"/>
      <w:r w:rsidR="00D81020" w:rsidRPr="00D81020">
        <w:rPr>
          <w:rFonts w:ascii="Segoe UI" w:hAnsi="Segoe UI" w:cs="Segoe UI"/>
          <w:szCs w:val="20"/>
        </w:rPr>
        <w:t>bicyclists</w:t>
      </w:r>
      <w:proofErr w:type="gramEnd"/>
      <w:r w:rsidR="00D81020" w:rsidRPr="00D81020">
        <w:rPr>
          <w:rFonts w:ascii="Segoe UI" w:hAnsi="Segoe UI" w:cs="Segoe UI"/>
          <w:szCs w:val="20"/>
        </w:rPr>
        <w:t xml:space="preserve"> and pedestrians)</w:t>
      </w:r>
      <w:r>
        <w:rPr>
          <w:rFonts w:ascii="Segoe UI" w:hAnsi="Segoe UI" w:cs="Segoe UI"/>
          <w:szCs w:val="20"/>
        </w:rPr>
        <w:t>,</w:t>
      </w:r>
      <w:r w:rsidR="00D81020" w:rsidRPr="00D81020">
        <w:rPr>
          <w:rFonts w:ascii="Segoe UI" w:hAnsi="Segoe UI" w:cs="Segoe UI"/>
          <w:szCs w:val="20"/>
        </w:rPr>
        <w:t xml:space="preserve"> 51% were not wearing a seat belt. (NDDOT)</w:t>
      </w:r>
    </w:p>
    <w:p w14:paraId="430957B6" w14:textId="77777777" w:rsidR="00D81020" w:rsidRPr="004B5ADE" w:rsidRDefault="00D81020" w:rsidP="00D81020">
      <w:pPr>
        <w:pStyle w:val="ListParagraph"/>
        <w:rPr>
          <w:rFonts w:ascii="Segoe UI" w:hAnsi="Segoe UI" w:cs="Segoe UI"/>
          <w:szCs w:val="20"/>
        </w:rPr>
      </w:pPr>
    </w:p>
    <w:p w14:paraId="6D19D5C4" w14:textId="77777777" w:rsidR="00FC2AB7" w:rsidRDefault="00FC2AB7" w:rsidP="00CA44EB">
      <w:pPr>
        <w:rPr>
          <w:rFonts w:ascii="Segoe UI" w:hAnsi="Segoe UI" w:cs="Segoe UI"/>
          <w:b/>
          <w:bCs/>
          <w:szCs w:val="20"/>
        </w:rPr>
      </w:pPr>
    </w:p>
    <w:p w14:paraId="66BA4ED7" w14:textId="77777777" w:rsidR="00FC2AB7" w:rsidRDefault="00FC2AB7" w:rsidP="00CA44EB">
      <w:pPr>
        <w:rPr>
          <w:rFonts w:ascii="Segoe UI" w:hAnsi="Segoe UI" w:cs="Segoe UI"/>
          <w:b/>
          <w:bCs/>
          <w:szCs w:val="20"/>
        </w:rPr>
      </w:pPr>
    </w:p>
    <w:p w14:paraId="01A0E924" w14:textId="132AA9A1" w:rsidR="00CA44EB" w:rsidRPr="004B5ADE" w:rsidRDefault="00CA44EB" w:rsidP="00CA44EB">
      <w:pPr>
        <w:rPr>
          <w:rFonts w:ascii="Segoe UI" w:hAnsi="Segoe UI" w:cs="Segoe UI"/>
          <w:b/>
          <w:bCs/>
          <w:szCs w:val="20"/>
        </w:rPr>
      </w:pPr>
      <w:r w:rsidRPr="004B5ADE">
        <w:rPr>
          <w:rFonts w:ascii="Segoe UI" w:hAnsi="Segoe UI" w:cs="Segoe UI"/>
          <w:b/>
          <w:bCs/>
          <w:szCs w:val="20"/>
        </w:rPr>
        <w:lastRenderedPageBreak/>
        <w:t>Does law enforcement need another reason to pull somebody over?</w:t>
      </w:r>
    </w:p>
    <w:p w14:paraId="151CAF3F" w14:textId="77777777" w:rsidR="00CA44EB" w:rsidRPr="004B5ADE" w:rsidRDefault="00CA44EB" w:rsidP="00CA44EB">
      <w:pPr>
        <w:rPr>
          <w:rFonts w:ascii="Segoe UI" w:hAnsi="Segoe UI" w:cs="Segoe UI"/>
          <w:szCs w:val="20"/>
        </w:rPr>
      </w:pPr>
      <w:r w:rsidRPr="004B5ADE">
        <w:rPr>
          <w:rFonts w:ascii="Segoe UI" w:hAnsi="Segoe UI" w:cs="Segoe UI"/>
          <w:szCs w:val="20"/>
        </w:rPr>
        <w:t>Response:  Do not respond “no” to this question when asked.  Say instead that “The change to primary enforcement of seat belts is about saving lives by making the current law more effective. It is not about giving law enforcement another reason to pull people over, rather, it’s to gain voluntary compliance so more people will wear their seat belt because they realize they can get pulled over for not wearing it.</w:t>
      </w:r>
    </w:p>
    <w:p w14:paraId="216EAFE1" w14:textId="77777777" w:rsidR="00D81020" w:rsidRDefault="00D81020" w:rsidP="00CA44EB">
      <w:pPr>
        <w:rPr>
          <w:rFonts w:ascii="Segoe UI" w:hAnsi="Segoe UI" w:cs="Segoe UI"/>
          <w:b/>
          <w:bCs/>
          <w:szCs w:val="20"/>
        </w:rPr>
      </w:pPr>
    </w:p>
    <w:p w14:paraId="1227BD33" w14:textId="4CA99966" w:rsidR="00CA44EB" w:rsidRPr="004B5ADE" w:rsidRDefault="00CA44EB" w:rsidP="00CA44EB">
      <w:pPr>
        <w:rPr>
          <w:rFonts w:ascii="Segoe UI" w:hAnsi="Segoe UI" w:cs="Segoe UI"/>
          <w:b/>
          <w:bCs/>
          <w:szCs w:val="20"/>
        </w:rPr>
      </w:pPr>
      <w:r w:rsidRPr="004B5ADE">
        <w:rPr>
          <w:rFonts w:ascii="Segoe UI" w:hAnsi="Segoe UI" w:cs="Segoe UI"/>
          <w:b/>
          <w:bCs/>
          <w:szCs w:val="20"/>
        </w:rPr>
        <w:t>Do primary seat belt laws infringe on individual rights?</w:t>
      </w:r>
    </w:p>
    <w:p w14:paraId="3B5FA18F" w14:textId="0FAAE725" w:rsidR="00CA44EB" w:rsidRPr="004B5ADE" w:rsidRDefault="00CA44EB" w:rsidP="00CA44EB">
      <w:pPr>
        <w:rPr>
          <w:rFonts w:ascii="Segoe UI" w:hAnsi="Segoe UI" w:cs="Segoe UI"/>
          <w:szCs w:val="20"/>
        </w:rPr>
      </w:pPr>
      <w:r w:rsidRPr="004B5ADE">
        <w:rPr>
          <w:rFonts w:ascii="Segoe UI" w:hAnsi="Segoe UI" w:cs="Segoe UI"/>
          <w:szCs w:val="20"/>
        </w:rPr>
        <w:t>Opponents often assert that highway safety laws violate personal choice and individual rights. However, driving on the public roadways is a privilege. Therefore, enforcing the seat belt law in the same manner as other traffic laws does not infringe on a motorist’s liberty.</w:t>
      </w:r>
    </w:p>
    <w:sectPr w:rsidR="00CA44EB" w:rsidRPr="004B5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B5B"/>
    <w:multiLevelType w:val="hybridMultilevel"/>
    <w:tmpl w:val="C394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40653"/>
    <w:multiLevelType w:val="hybridMultilevel"/>
    <w:tmpl w:val="8216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6646996">
    <w:abstractNumId w:val="1"/>
  </w:num>
  <w:num w:numId="2" w16cid:durableId="2032410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9E"/>
    <w:rsid w:val="001E30EA"/>
    <w:rsid w:val="002C4F0B"/>
    <w:rsid w:val="0038544A"/>
    <w:rsid w:val="004B5ADE"/>
    <w:rsid w:val="0050789E"/>
    <w:rsid w:val="0053749E"/>
    <w:rsid w:val="00726FE8"/>
    <w:rsid w:val="00AE6285"/>
    <w:rsid w:val="00CA44EB"/>
    <w:rsid w:val="00CC17B3"/>
    <w:rsid w:val="00D0022B"/>
    <w:rsid w:val="00D7479A"/>
    <w:rsid w:val="00D81020"/>
    <w:rsid w:val="00F950FB"/>
    <w:rsid w:val="00FC2AB7"/>
    <w:rsid w:val="00FF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DC36"/>
  <w15:chartTrackingRefBased/>
  <w15:docId w15:val="{C4065AAA-EAB6-4996-B316-47903573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kern w:val="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44A"/>
    <w:pPr>
      <w:spacing w:before="100" w:beforeAutospacing="1" w:after="100" w:afterAutospacing="1" w:line="240" w:lineRule="auto"/>
    </w:pPr>
    <w:rPr>
      <w:rFonts w:ascii="Calibri" w:hAnsi="Calibri" w:cs="Calibri"/>
      <w:kern w:val="0"/>
      <w:sz w:val="22"/>
      <w14:ligatures w14:val="none"/>
    </w:rPr>
  </w:style>
  <w:style w:type="paragraph" w:styleId="NoSpacing">
    <w:name w:val="No Spacing"/>
    <w:uiPriority w:val="1"/>
    <w:qFormat/>
    <w:rsid w:val="00726FE8"/>
    <w:pPr>
      <w:spacing w:after="0" w:line="240" w:lineRule="auto"/>
    </w:pPr>
  </w:style>
  <w:style w:type="paragraph" w:styleId="ListParagraph">
    <w:name w:val="List Paragraph"/>
    <w:basedOn w:val="Normal"/>
    <w:uiPriority w:val="34"/>
    <w:qFormat/>
    <w:rsid w:val="00726FE8"/>
    <w:pPr>
      <w:ind w:left="720"/>
      <w:contextualSpacing/>
    </w:pPr>
  </w:style>
  <w:style w:type="character" w:styleId="CommentReference">
    <w:name w:val="annotation reference"/>
    <w:basedOn w:val="DefaultParagraphFont"/>
    <w:uiPriority w:val="99"/>
    <w:semiHidden/>
    <w:unhideWhenUsed/>
    <w:rsid w:val="00D0022B"/>
    <w:rPr>
      <w:sz w:val="16"/>
      <w:szCs w:val="16"/>
    </w:rPr>
  </w:style>
  <w:style w:type="paragraph" w:styleId="CommentText">
    <w:name w:val="annotation text"/>
    <w:basedOn w:val="Normal"/>
    <w:link w:val="CommentTextChar"/>
    <w:uiPriority w:val="99"/>
    <w:unhideWhenUsed/>
    <w:rsid w:val="00D0022B"/>
    <w:pPr>
      <w:spacing w:line="240" w:lineRule="auto"/>
    </w:pPr>
    <w:rPr>
      <w:szCs w:val="20"/>
    </w:rPr>
  </w:style>
  <w:style w:type="character" w:customStyle="1" w:styleId="CommentTextChar">
    <w:name w:val="Comment Text Char"/>
    <w:basedOn w:val="DefaultParagraphFont"/>
    <w:link w:val="CommentText"/>
    <w:uiPriority w:val="99"/>
    <w:rsid w:val="00D0022B"/>
    <w:rPr>
      <w:szCs w:val="20"/>
    </w:rPr>
  </w:style>
  <w:style w:type="paragraph" w:styleId="CommentSubject">
    <w:name w:val="annotation subject"/>
    <w:basedOn w:val="CommentText"/>
    <w:next w:val="CommentText"/>
    <w:link w:val="CommentSubjectChar"/>
    <w:uiPriority w:val="99"/>
    <w:semiHidden/>
    <w:unhideWhenUsed/>
    <w:rsid w:val="00D0022B"/>
    <w:rPr>
      <w:b/>
      <w:bCs/>
    </w:rPr>
  </w:style>
  <w:style w:type="character" w:customStyle="1" w:styleId="CommentSubjectChar">
    <w:name w:val="Comment Subject Char"/>
    <w:basedOn w:val="CommentTextChar"/>
    <w:link w:val="CommentSubject"/>
    <w:uiPriority w:val="99"/>
    <w:semiHidden/>
    <w:rsid w:val="00D0022B"/>
    <w:rPr>
      <w:b/>
      <w:bCs/>
      <w:szCs w:val="20"/>
    </w:rPr>
  </w:style>
  <w:style w:type="paragraph" w:styleId="Revision">
    <w:name w:val="Revision"/>
    <w:hidden/>
    <w:uiPriority w:val="99"/>
    <w:semiHidden/>
    <w:rsid w:val="002C4F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1afefa-9c69-40f0-b324-ade9e5a854e6">
      <Terms xmlns="http://schemas.microsoft.com/office/infopath/2007/PartnerControls"/>
    </lcf76f155ced4ddcb4097134ff3c332f>
    <TaxCatchAll xmlns="f1621fb0-d662-49b5-88f7-313222a3497d" xsi:nil="true"/>
    <_Flow_SignoffStatus xmlns="ab1afefa-9c69-40f0-b324-ade9e5a854e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DAC7B9BCA03345888435905647D389" ma:contentTypeVersion="17" ma:contentTypeDescription="Create a new document." ma:contentTypeScope="" ma:versionID="4c7a1c7ee900462b8b9794dba3e71cbc">
  <xsd:schema xmlns:xsd="http://www.w3.org/2001/XMLSchema" xmlns:xs="http://www.w3.org/2001/XMLSchema" xmlns:p="http://schemas.microsoft.com/office/2006/metadata/properties" xmlns:ns2="f1621fb0-d662-49b5-88f7-313222a3497d" xmlns:ns3="ab1afefa-9c69-40f0-b324-ade9e5a854e6" targetNamespace="http://schemas.microsoft.com/office/2006/metadata/properties" ma:root="true" ma:fieldsID="63c7e3e2dac1b4d83b2530bf2caa9d75" ns2:_="" ns3:_="">
    <xsd:import namespace="f1621fb0-d662-49b5-88f7-313222a3497d"/>
    <xsd:import namespace="ab1afefa-9c69-40f0-b324-ade9e5a854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21fb0-d662-49b5-88f7-313222a349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17b8b8e-cbf6-4484-b400-f4383dc8eec4}" ma:internalName="TaxCatchAll" ma:showField="CatchAllData" ma:web="f1621fb0-d662-49b5-88f7-313222a349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1afefa-9c69-40f0-b324-ade9e5a854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52467c-92a8-4543-b18e-f1dc1b85c9d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AC224-3DA7-43A8-85B4-4D5AD3CB7645}">
  <ds:schemaRef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 ds:uri="http://schemas.microsoft.com/office/2006/documentManagement/types"/>
    <ds:schemaRef ds:uri="ab1afefa-9c69-40f0-b324-ade9e5a854e6"/>
    <ds:schemaRef ds:uri="f1621fb0-d662-49b5-88f7-313222a3497d"/>
    <ds:schemaRef ds:uri="http://purl.org/dc/dcmitype/"/>
    <ds:schemaRef ds:uri="http://purl.org/dc/elements/1.1/"/>
  </ds:schemaRefs>
</ds:datastoreItem>
</file>

<file path=customXml/itemProps2.xml><?xml version="1.0" encoding="utf-8"?>
<ds:datastoreItem xmlns:ds="http://schemas.openxmlformats.org/officeDocument/2006/customXml" ds:itemID="{B81BDA89-1DFE-4BE9-8A56-50FED65A7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21fb0-d662-49b5-88f7-313222a3497d"/>
    <ds:schemaRef ds:uri="ab1afefa-9c69-40f0-b324-ade9e5a85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B5ACE-8A61-4C2E-B710-1B8EBD084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Ritter</dc:creator>
  <cp:keywords/>
  <dc:description/>
  <cp:lastModifiedBy>Wahlman, Lauren R.</cp:lastModifiedBy>
  <cp:revision>4</cp:revision>
  <dcterms:created xsi:type="dcterms:W3CDTF">2023-05-10T20:55:00Z</dcterms:created>
  <dcterms:modified xsi:type="dcterms:W3CDTF">2023-05-15T15:42:00Z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0x010100E9DAC7B9BCA03345888435905647D389</vt:lpwstr>
  </property>
  <property fmtid="{D5CDD505-2E9C-101B-9397-08002B2CF9AE}" pid="3" name="MediaServiceImageTags">
    <vt:lpwstr/>
  </property>
</Properties>
</file>